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42" w:rsidRPr="004E4B6C" w:rsidRDefault="00E01142" w:rsidP="00E01142">
      <w:pPr>
        <w:spacing w:after="0" w:line="312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34495E"/>
          <w:kern w:val="36"/>
          <w:sz w:val="36"/>
          <w:szCs w:val="36"/>
          <w:lang w:val="ru-RU"/>
        </w:rPr>
      </w:pPr>
      <w:r w:rsidRPr="00E01142">
        <w:rPr>
          <w:rFonts w:ascii="Lato" w:eastAsia="Times New Roman" w:hAnsi="Lato" w:cs="Times New Roman"/>
          <w:b/>
          <w:bCs/>
          <w:color w:val="34495E"/>
          <w:kern w:val="36"/>
          <w:sz w:val="36"/>
          <w:szCs w:val="36"/>
          <w:lang w:val="ru-RU"/>
        </w:rPr>
        <w:t>Придаточные подлежащные</w:t>
      </w:r>
      <w:r>
        <w:rPr>
          <w:rFonts w:ascii="Lato" w:eastAsia="Times New Roman" w:hAnsi="Lato" w:cs="Times New Roman"/>
          <w:b/>
          <w:bCs/>
          <w:color w:val="34495E"/>
          <w:kern w:val="36"/>
          <w:sz w:val="36"/>
          <w:szCs w:val="36"/>
          <w:lang/>
        </w:rPr>
        <w:t xml:space="preserve"> и </w:t>
      </w:r>
      <w:r w:rsidRPr="004E4B6C">
        <w:rPr>
          <w:rFonts w:ascii="inherit" w:eastAsia="Times New Roman" w:hAnsi="inherit" w:cs="Times New Roman"/>
          <w:b/>
          <w:bCs/>
          <w:color w:val="34495E"/>
          <w:kern w:val="36"/>
          <w:sz w:val="36"/>
          <w:szCs w:val="36"/>
          <w:lang w:val="ru-RU"/>
        </w:rPr>
        <w:t xml:space="preserve">дополнительные </w:t>
      </w:r>
    </w:p>
    <w:p w:rsidR="00E01142" w:rsidRPr="00E01142" w:rsidRDefault="00E01142" w:rsidP="00E01142">
      <w:pPr>
        <w:spacing w:after="0" w:line="240" w:lineRule="auto"/>
        <w:textAlignment w:val="baseline"/>
        <w:outlineLvl w:val="0"/>
        <w:rPr>
          <w:rFonts w:ascii="Lato" w:eastAsia="Times New Roman" w:hAnsi="Lato" w:cs="Times New Roman"/>
          <w:b/>
          <w:bCs/>
          <w:color w:val="34495E"/>
          <w:kern w:val="36"/>
          <w:sz w:val="36"/>
          <w:szCs w:val="36"/>
          <w:lang w:val="ru-RU"/>
        </w:rPr>
      </w:pPr>
    </w:p>
    <w:p w:rsidR="00E01142" w:rsidRPr="00E01142" w:rsidRDefault="00E01142" w:rsidP="00E01142">
      <w:p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b/>
          <w:bCs/>
          <w:color w:val="635274"/>
          <w:sz w:val="29"/>
          <w:szCs w:val="29"/>
          <w:shd w:val="clear" w:color="auto" w:fill="BEDDEE"/>
          <w:lang w:val="ru-RU"/>
        </w:rPr>
        <w:t>1.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Вопросы: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придаточные подлежащные отвечают на вопросы подлежащего: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кто? что?</w:t>
      </w:r>
    </w:p>
    <w:p w:rsidR="00E01142" w:rsidRPr="00E01142" w:rsidRDefault="00E01142" w:rsidP="00E01142">
      <w:p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</w:rPr>
      </w:pPr>
      <w:r w:rsidRPr="00E01142">
        <w:rPr>
          <w:rFonts w:ascii="Lato" w:eastAsia="Times New Roman" w:hAnsi="Lato" w:cs="Times New Roman"/>
          <w:bCs/>
          <w:color w:val="635274"/>
          <w:sz w:val="29"/>
          <w:szCs w:val="29"/>
          <w:shd w:val="clear" w:color="auto" w:fill="BEDDEE"/>
        </w:rPr>
        <w:t>2.</w:t>
      </w:r>
      <w:r w:rsidRPr="00E01142">
        <w:rPr>
          <w:rFonts w:ascii="Lato" w:eastAsia="Times New Roman" w:hAnsi="Lato" w:cs="Times New Roman"/>
          <w:bCs/>
          <w:color w:val="635274"/>
          <w:sz w:val="24"/>
          <w:szCs w:val="24"/>
        </w:rPr>
        <w:t> </w:t>
      </w:r>
      <w:proofErr w:type="spellStart"/>
      <w:r w:rsidRPr="00E01142">
        <w:rPr>
          <w:rFonts w:ascii="Lato" w:eastAsia="Times New Roman" w:hAnsi="Lato" w:cs="Times New Roman"/>
          <w:bCs/>
          <w:color w:val="635274"/>
          <w:sz w:val="24"/>
          <w:szCs w:val="24"/>
        </w:rPr>
        <w:t>Главное</w:t>
      </w:r>
      <w:proofErr w:type="spellEnd"/>
      <w:r w:rsidRPr="00E01142">
        <w:rPr>
          <w:rFonts w:ascii="Lato" w:eastAsia="Times New Roman" w:hAnsi="Lato" w:cs="Times New Roman"/>
          <w:bCs/>
          <w:color w:val="635274"/>
          <w:sz w:val="24"/>
          <w:szCs w:val="24"/>
        </w:rPr>
        <w:t xml:space="preserve"> </w:t>
      </w:r>
      <w:proofErr w:type="spellStart"/>
      <w:r w:rsidRPr="00E01142">
        <w:rPr>
          <w:rFonts w:ascii="Lato" w:eastAsia="Times New Roman" w:hAnsi="Lato" w:cs="Times New Roman"/>
          <w:bCs/>
          <w:color w:val="635274"/>
          <w:sz w:val="24"/>
          <w:szCs w:val="24"/>
        </w:rPr>
        <w:t>слово</w:t>
      </w:r>
      <w:proofErr w:type="spellEnd"/>
      <w:r w:rsidRPr="00E01142">
        <w:rPr>
          <w:rFonts w:ascii="Lato" w:eastAsia="Times New Roman" w:hAnsi="Lato" w:cs="Times New Roman"/>
          <w:bCs/>
          <w:color w:val="635274"/>
          <w:sz w:val="24"/>
          <w:szCs w:val="24"/>
        </w:rPr>
        <w:t>:</w:t>
      </w:r>
    </w:p>
    <w:p w:rsidR="00E01142" w:rsidRPr="00E01142" w:rsidRDefault="00E01142" w:rsidP="00E01142">
      <w:pPr>
        <w:numPr>
          <w:ilvl w:val="0"/>
          <w:numId w:val="8"/>
        </w:num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придаточные подлежащные относятся к подлежащему главного предложения, выраженному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местоимением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: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тот, то, всякий, каждый, любой, весь, всё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и др.:</w:t>
      </w:r>
    </w:p>
    <w:p w:rsidR="00E01142" w:rsidRPr="00E01142" w:rsidRDefault="00E01142" w:rsidP="00E01142">
      <w:pPr>
        <w:spacing w:after="9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Каждый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[кто?],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кого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 здесь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видел,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обладал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своим особым познанием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(Федин);</w:t>
      </w:r>
    </w:p>
    <w:p w:rsidR="00E01142" w:rsidRPr="00E01142" w:rsidRDefault="00E01142" w:rsidP="00E01142">
      <w:pPr>
        <w:numPr>
          <w:ilvl w:val="0"/>
          <w:numId w:val="8"/>
        </w:num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в главном предложении может не быть подлежащего, тогда придаточное предложение будет выполнять функцию подлежащего по отношению к сказуемому главного предложения. Сказуемое может быть выражено глаголом или наречием, требующим ответа на вопрос именительного падежа – что?.</w:t>
      </w:r>
    </w:p>
    <w:p w:rsidR="00E01142" w:rsidRPr="00E01142" w:rsidRDefault="00E01142" w:rsidP="00E01142">
      <w:pPr>
        <w:spacing w:after="9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Ср.: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Известно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[что?],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слоны в диковинку у нас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(Крылов). –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Это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известно;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То,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слоны в диковинку у нас,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известно.</w:t>
      </w:r>
    </w:p>
    <w:p w:rsidR="00E01142" w:rsidRPr="00E01142" w:rsidRDefault="00E01142" w:rsidP="00E01142">
      <w:p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</w:rPr>
      </w:pPr>
      <w:r w:rsidRPr="00E01142">
        <w:rPr>
          <w:rFonts w:ascii="Lato" w:eastAsia="Times New Roman" w:hAnsi="Lato" w:cs="Times New Roman"/>
          <w:b/>
          <w:bCs/>
          <w:color w:val="635274"/>
          <w:sz w:val="29"/>
          <w:szCs w:val="29"/>
          <w:shd w:val="clear" w:color="auto" w:fill="BEDDEE"/>
        </w:rPr>
        <w:t>3.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> </w:t>
      </w:r>
      <w:proofErr w:type="spellStart"/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>Средства</w:t>
      </w:r>
      <w:proofErr w:type="spellEnd"/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 xml:space="preserve"> </w:t>
      </w:r>
      <w:proofErr w:type="spellStart"/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>связи</w:t>
      </w:r>
      <w:proofErr w:type="spellEnd"/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>:</w:t>
      </w:r>
    </w:p>
    <w:p w:rsidR="00E01142" w:rsidRPr="00E01142" w:rsidRDefault="00E01142" w:rsidP="00E01142">
      <w:pPr>
        <w:numPr>
          <w:ilvl w:val="0"/>
          <w:numId w:val="9"/>
        </w:num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если в главном предложении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есть подлежащее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– местоимение, то придаточные подлежащные прикрепляются к главному предложению с помощью союзных слов (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кто, что, который, какой, где, куда, когда, как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) или союзов (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что, чтобы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):</w:t>
      </w:r>
    </w:p>
    <w:p w:rsidR="00E01142" w:rsidRPr="00E01142" w:rsidRDefault="00E01142" w:rsidP="00E01142">
      <w:pPr>
        <w:spacing w:after="9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знает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этого человека,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тот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не любит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 ним много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говорить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(Помяловский) – союзное слово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кто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;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Всё,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полагалось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 дорогу,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было собрано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(Бабаевский) – союзное слово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;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Особенно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было страшно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то, 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над огнём, в дыму,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летали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голуби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(Чехов) – союз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;</w:t>
      </w:r>
    </w:p>
    <w:p w:rsidR="00E01142" w:rsidRPr="00E01142" w:rsidRDefault="00E01142" w:rsidP="00E01142">
      <w:pPr>
        <w:numPr>
          <w:ilvl w:val="0"/>
          <w:numId w:val="9"/>
        </w:num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если в главном предложении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нет подлежащего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, то придаточные подлежащные прикрепляются к главному предложению с помощью союзов (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что, как, будто, как будто, чтобы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), союза-частицы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или союзных слов (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кто, что, где, куда, когда, как, который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и др.):</w:t>
      </w:r>
    </w:p>
    <w:p w:rsidR="00E01142" w:rsidRPr="00E01142" w:rsidRDefault="00E01142" w:rsidP="00E01142">
      <w:pPr>
        <w:spacing w:after="9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Его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забавляло,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староста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(Чехов) – союз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;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Нужно,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байдара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поднимала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большой груз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(Сёмушкин) – союз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;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Андрея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поразило,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как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изменился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Степан Бояркин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за одни сутки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(Попов) – союзное слово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как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.</w:t>
      </w:r>
    </w:p>
    <w:p w:rsidR="00E01142" w:rsidRPr="00E01142" w:rsidRDefault="00E01142" w:rsidP="00E01142">
      <w:pPr>
        <w:spacing w:after="90" w:line="240" w:lineRule="auto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b/>
          <w:bCs/>
          <w:color w:val="635274"/>
          <w:sz w:val="29"/>
          <w:szCs w:val="29"/>
          <w:shd w:val="clear" w:color="auto" w:fill="BEDDEE"/>
          <w:lang w:val="ru-RU"/>
        </w:rPr>
        <w:t>4.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Место в предложении: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придаточное подлежащное может стоять после главного предложения, в середине главного предложения, перед главным предложением.</w:t>
      </w:r>
    </w:p>
    <w:p w:rsidR="00E01142" w:rsidRPr="00E01142" w:rsidRDefault="00E01142" w:rsidP="00E01142">
      <w:pPr>
        <w:spacing w:after="90" w:line="240" w:lineRule="auto"/>
        <w:ind w:left="720"/>
        <w:jc w:val="both"/>
        <w:rPr>
          <w:rFonts w:ascii="Lato" w:eastAsia="Times New Roman" w:hAnsi="Lato" w:cs="Times New Roman"/>
          <w:color w:val="000000"/>
          <w:sz w:val="24"/>
          <w:szCs w:val="24"/>
        </w:rPr>
      </w:pPr>
      <w:proofErr w:type="spellStart"/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Примеры</w:t>
      </w:r>
      <w:proofErr w:type="spellEnd"/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:</w:t>
      </w:r>
    </w:p>
    <w:p w:rsidR="00E01142" w:rsidRPr="00E01142" w:rsidRDefault="00E01142" w:rsidP="00E01142">
      <w:pPr>
        <w:numPr>
          <w:ilvl w:val="0"/>
          <w:numId w:val="10"/>
        </w:numPr>
        <w:spacing w:after="90" w:line="240" w:lineRule="auto"/>
        <w:ind w:firstLine="0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[кто?]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Кто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знает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этого человека,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тот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не любит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с ним много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говорить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(Помяловский).</w:t>
      </w:r>
    </w:p>
    <w:p w:rsidR="00E01142" w:rsidRPr="00E01142" w:rsidRDefault="00E01142" w:rsidP="00E01142">
      <w:pPr>
        <w:spacing w:after="0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(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кто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– союз. слово), [мест.-подл.].</w:t>
      </w:r>
    </w:p>
    <w:p w:rsidR="00E01142" w:rsidRPr="00E01142" w:rsidRDefault="00E01142" w:rsidP="00E01142">
      <w:pPr>
        <w:numPr>
          <w:ilvl w:val="0"/>
          <w:numId w:val="10"/>
        </w:numPr>
        <w:spacing w:after="90" w:line="240" w:lineRule="auto"/>
        <w:ind w:firstLine="0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Всё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[что?],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полагалось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в дорогу,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было собрано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(Бабаевский).</w:t>
      </w:r>
    </w:p>
    <w:p w:rsidR="00E01142" w:rsidRPr="00E01142" w:rsidRDefault="00E01142" w:rsidP="00E01142">
      <w:pPr>
        <w:spacing w:after="0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[мест.-подл., (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что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– союз. слово),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 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].</w:t>
      </w:r>
    </w:p>
    <w:p w:rsidR="00E01142" w:rsidRPr="00E01142" w:rsidRDefault="00E01142" w:rsidP="00E01142">
      <w:pPr>
        <w:numPr>
          <w:ilvl w:val="0"/>
          <w:numId w:val="10"/>
        </w:numPr>
        <w:spacing w:after="90" w:line="240" w:lineRule="auto"/>
        <w:ind w:firstLine="0"/>
        <w:jc w:val="both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Его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забавляло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[что?],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он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староста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(Чехов).</w:t>
      </w:r>
    </w:p>
    <w:p w:rsidR="00E01142" w:rsidRPr="00E01142" w:rsidRDefault="00E01142" w:rsidP="00E01142">
      <w:pPr>
        <w:spacing w:after="0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[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 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], (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что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– союз).</w:t>
      </w:r>
    </w:p>
    <w:p w:rsidR="00E01142" w:rsidRPr="00E01142" w:rsidRDefault="00E01142" w:rsidP="00E01142">
      <w:pPr>
        <w:spacing w:after="0" w:line="240" w:lineRule="auto"/>
        <w:jc w:val="right"/>
        <w:textAlignment w:val="baseline"/>
        <w:rPr>
          <w:rFonts w:ascii="Lato" w:eastAsia="Times New Roman" w:hAnsi="Lato" w:cs="Times New Roman"/>
          <w:b/>
          <w:bCs/>
          <w:i/>
          <w:iCs/>
          <w:color w:val="FF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b/>
          <w:bCs/>
          <w:i/>
          <w:iCs/>
          <w:color w:val="FF0000"/>
          <w:sz w:val="24"/>
          <w:szCs w:val="24"/>
          <w:lang w:val="ru-RU"/>
        </w:rPr>
        <w:lastRenderedPageBreak/>
        <w:t>Обратите внимание!</w:t>
      </w:r>
    </w:p>
    <w:p w:rsidR="00E01142" w:rsidRPr="00E01142" w:rsidRDefault="00E01142" w:rsidP="00E01142">
      <w:pPr>
        <w:shd w:val="clear" w:color="auto" w:fill="FFCCCC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1)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В ряде учебников принята иная классификация придаточных предложений. Согласно этой классификации придаточные, которые относятся к главному слову – местоимению и связаны с главным предложением с помощью союзных слов, называются местоимённо-определительными.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знает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этого человека,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тот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не любит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 ним много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говорить;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Всё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полагалось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 дорогу,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было собрано.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Придаточные, связанные с главным предложением при помощи союзов, будут относиться к изъяснительным придаточным.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Известно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[что?],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слоны в диковинку у нас; Особенно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было страшно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над огнём, в дыму,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летали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голуби.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К изъяснительным придаточным в этой классификации будут относиться и придаточные, распространяющие главные предложения, в которых нет подлежащего.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Его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забавляло,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староста;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Нужно,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байдара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поднимала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большой груз;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Андрея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поразило,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как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изменился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Степан Бояркин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за одни сутки.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Вы можете пользоваться любой из представленных в школьных учебниках типологией придаточных предложений.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b/>
          <w:bCs/>
          <w:color w:val="635274"/>
          <w:sz w:val="24"/>
          <w:szCs w:val="24"/>
          <w:lang w:val="ru-RU"/>
        </w:rPr>
        <w:t>2)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Достаточно распространённой является ошибка, когда к подлежащным (или местоимённо-определительным) придаточным относят все придаточные, которые прикрепляются к главному при помощи союзных слов и связаны с главным, имеющим указательные, определительные местоимения (</w:t>
      </w:r>
      <w:r w:rsidRPr="00E01142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ru-RU"/>
        </w:rPr>
        <w:t>тот, это, каждый</w:t>
      </w:r>
      <w:r w:rsidRPr="00E01142">
        <w:rPr>
          <w:rFonts w:ascii="Lato" w:eastAsia="Times New Roman" w:hAnsi="Lato" w:cs="Times New Roman"/>
          <w:color w:val="000000"/>
          <w:sz w:val="24"/>
          <w:szCs w:val="24"/>
        </w:rPr>
        <w:t> </w:t>
      </w: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и др.). Указательные, определительные и другие местоимения в главном предложении могут выполнять функцию указательных слов.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Ср.: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Вот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тот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подарок,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обещал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ей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сделать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через десять лет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(Паустовский).</w:t>
      </w:r>
    </w:p>
    <w:p w:rsidR="00E01142" w:rsidRPr="00E01142" w:rsidRDefault="00E01142" w:rsidP="00E01142">
      <w:pPr>
        <w:shd w:val="clear" w:color="auto" w:fill="FFCCCC"/>
        <w:spacing w:after="9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val="ru-RU"/>
        </w:rPr>
      </w:pPr>
      <w:r w:rsidRPr="00E01142">
        <w:rPr>
          <w:rFonts w:ascii="Lato" w:eastAsia="Times New Roman" w:hAnsi="Lato" w:cs="Times New Roman"/>
          <w:color w:val="000000"/>
          <w:sz w:val="24"/>
          <w:szCs w:val="24"/>
          <w:lang w:val="ru-RU"/>
        </w:rPr>
        <w:t>В подлежащном (в местоимённо-определительном) придаточном местоимение является главным словом, оно самостоятельно выполняет роль подлежащего и не зависит от существительного.</w:t>
      </w:r>
    </w:p>
    <w:p w:rsidR="00E01142" w:rsidRPr="00E01142" w:rsidRDefault="00E01142" w:rsidP="00E01142">
      <w:pPr>
        <w:shd w:val="clear" w:color="auto" w:fill="FFCCCC"/>
        <w:spacing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Однако порой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то,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на первый взгляд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выглядело простым и случайным,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оказывалось продуманным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до мелочей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(Крымов) – придаточное подлежащное;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Вот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тот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подарок,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обещал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ей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сделать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через десять лет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– придаточное определительное, ср.: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E0114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Вот подарок, что он обещал ей сделать через десять лет.</w:t>
      </w:r>
    </w:p>
    <w:p w:rsidR="005850BC" w:rsidRDefault="005850BC" w:rsidP="004E4B6C">
      <w:pPr>
        <w:spacing w:after="0" w:line="312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34495E"/>
          <w:kern w:val="36"/>
          <w:sz w:val="36"/>
          <w:szCs w:val="36"/>
          <w:lang w:val="ru-RU"/>
        </w:rPr>
      </w:pPr>
    </w:p>
    <w:p w:rsidR="004E4B6C" w:rsidRPr="004E4B6C" w:rsidRDefault="004E4B6C" w:rsidP="004E4B6C">
      <w:pPr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E4B6C" w:rsidRPr="004E4B6C" w:rsidRDefault="004E4B6C" w:rsidP="004E4B6C">
      <w:pPr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9"/>
          <w:szCs w:val="29"/>
          <w:shd w:val="clear" w:color="auto" w:fill="BEDDEE"/>
          <w:lang w:val="ru-RU"/>
        </w:rPr>
        <w:t>1.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Вопросы: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 xml:space="preserve">придаточные </w:t>
      </w:r>
      <w:r w:rsidR="00E01142">
        <w:rPr>
          <w:rFonts w:ascii="inherit" w:eastAsia="Times New Roman" w:hAnsi="inherit" w:cs="Times New Roman"/>
          <w:color w:val="000000"/>
          <w:sz w:val="24"/>
          <w:szCs w:val="24"/>
          <w:lang/>
        </w:rPr>
        <w:t>дополните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льные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отвечают на вопросы дополнения, то есть на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вопросы косвенных падежей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.</w:t>
      </w:r>
    </w:p>
    <w:p w:rsidR="004E4B6C" w:rsidRPr="004E4B6C" w:rsidRDefault="004E4B6C" w:rsidP="004E4B6C">
      <w:pPr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9"/>
          <w:szCs w:val="29"/>
          <w:shd w:val="clear" w:color="auto" w:fill="BEDDEE"/>
          <w:lang w:val="ru-RU"/>
        </w:rPr>
        <w:t>2.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Главное слово: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 xml:space="preserve">придаточные </w:t>
      </w:r>
      <w:r w:rsid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допол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нительные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распространяют главное слово в главном, нуждающееся в разъяснении и выраженное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глаголом, существительным, прилагательным, наречием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.</w:t>
      </w:r>
    </w:p>
    <w:p w:rsidR="004E4B6C" w:rsidRPr="004E4B6C" w:rsidRDefault="004E4B6C" w:rsidP="004E4B6C">
      <w:pPr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9"/>
          <w:szCs w:val="29"/>
          <w:shd w:val="clear" w:color="auto" w:fill="BEDDEE"/>
          <w:lang w:val="ru-RU"/>
        </w:rPr>
        <w:lastRenderedPageBreak/>
        <w:t>3.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Средства связи: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 xml:space="preserve">придаточные </w:t>
      </w:r>
      <w:r w:rsid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допол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нительные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могут прикрепляться к главному предложению с помощью:</w:t>
      </w:r>
    </w:p>
    <w:p w:rsidR="004E4B6C" w:rsidRPr="004E4B6C" w:rsidRDefault="004E4B6C" w:rsidP="004E4B6C">
      <w:pPr>
        <w:numPr>
          <w:ilvl w:val="0"/>
          <w:numId w:val="2"/>
        </w:numPr>
        <w:spacing w:before="100" w:beforeAutospacing="1" w:after="100" w:afterAutospacing="1" w:line="312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союзов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что, чтобы, как, будто, как будто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), союза-частицы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;</w:t>
      </w:r>
    </w:p>
    <w:p w:rsidR="004E4B6C" w:rsidRPr="004E4B6C" w:rsidRDefault="004E4B6C" w:rsidP="004E4B6C">
      <w:pPr>
        <w:numPr>
          <w:ilvl w:val="0"/>
          <w:numId w:val="2"/>
        </w:numPr>
        <w:spacing w:before="100" w:beforeAutospacing="1" w:after="100" w:afterAutospacing="1" w:line="312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союзных слов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кто, что, который, какой, чей, где, куда, откуда, когда, зачем, почему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и др.).</w:t>
      </w:r>
    </w:p>
    <w:p w:rsidR="004E4B6C" w:rsidRPr="004E4B6C" w:rsidRDefault="004E4B6C" w:rsidP="004E4B6C">
      <w:pPr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В главном предложении могут быть (но не обязательно)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указательные слова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, выполняющие функцию дополнения.</w:t>
      </w:r>
    </w:p>
    <w:p w:rsidR="004E4B6C" w:rsidRPr="00E01142" w:rsidRDefault="004E4B6C" w:rsidP="004E4B6C">
      <w:pPr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9"/>
          <w:szCs w:val="29"/>
          <w:shd w:val="clear" w:color="auto" w:fill="BEDDEE"/>
          <w:lang w:val="ru-RU"/>
        </w:rPr>
        <w:t>4.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Место в предложении: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 xml:space="preserve">обычно стоят после слова, к которому относятся. </w:t>
      </w: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Однако возможна и их позиция перед главным словом.</w:t>
      </w:r>
    </w:p>
    <w:p w:rsidR="004E4B6C" w:rsidRPr="00E01142" w:rsidRDefault="004E4B6C" w:rsidP="004E4B6C">
      <w:pPr>
        <w:spacing w:after="90" w:line="240" w:lineRule="auto"/>
        <w:ind w:left="72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E01142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Примеры:</w:t>
      </w:r>
    </w:p>
    <w:p w:rsidR="004E4B6C" w:rsidRPr="004E4B6C" w:rsidRDefault="004E4B6C" w:rsidP="004E4B6C">
      <w:pPr>
        <w:numPr>
          <w:ilvl w:val="0"/>
          <w:numId w:val="3"/>
        </w:numPr>
        <w:spacing w:after="90" w:line="240" w:lineRule="auto"/>
        <w:ind w:firstLine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Началось с того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[с чего?],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Колька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из озорства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отнял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у меня книжку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(Гайдар).</w:t>
      </w:r>
    </w:p>
    <w:p w:rsidR="004E4B6C" w:rsidRPr="004E4B6C" w:rsidRDefault="004E4B6C" w:rsidP="004E4B6C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[гл. + указ. сл.], (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что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– союз).</w:t>
      </w:r>
    </w:p>
    <w:p w:rsidR="004E4B6C" w:rsidRPr="004E4B6C" w:rsidRDefault="004E4B6C" w:rsidP="004E4B6C">
      <w:pPr>
        <w:numPr>
          <w:ilvl w:val="0"/>
          <w:numId w:val="3"/>
        </w:numPr>
        <w:spacing w:after="90" w:line="240" w:lineRule="auto"/>
        <w:ind w:firstLine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У Слободкина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возникло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ощущение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[чего?],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будто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застыл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 беспредельном пространстве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(Тельпугов).</w:t>
      </w:r>
    </w:p>
    <w:p w:rsidR="004E4B6C" w:rsidRPr="004E4B6C" w:rsidRDefault="004E4B6C" w:rsidP="004E4B6C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[   </w:t>
      </w:r>
      <w:proofErr w:type="spellStart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сущ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.], (</w:t>
      </w:r>
      <w:proofErr w:type="spellStart"/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будто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 xml:space="preserve"> – </w:t>
      </w:r>
      <w:proofErr w:type="spellStart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союз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).</w:t>
      </w:r>
    </w:p>
    <w:p w:rsidR="004E4B6C" w:rsidRPr="004E4B6C" w:rsidRDefault="004E4B6C" w:rsidP="004E4B6C">
      <w:pPr>
        <w:numPr>
          <w:ilvl w:val="0"/>
          <w:numId w:val="3"/>
        </w:numPr>
        <w:spacing w:after="90" w:line="240" w:lineRule="auto"/>
        <w:ind w:firstLine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Мы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наперебой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расспрашивали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кучеров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[о чём?],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смирные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у них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лошади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(Маршак).</w:t>
      </w:r>
    </w:p>
    <w:p w:rsidR="004E4B6C" w:rsidRPr="004E4B6C" w:rsidRDefault="004E4B6C" w:rsidP="004E4B6C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[</w:t>
      </w:r>
      <w:proofErr w:type="spellStart"/>
      <w:proofErr w:type="gramStart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гл</w:t>
      </w:r>
      <w:proofErr w:type="spellEnd"/>
      <w:proofErr w:type="gram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.   ], (</w:t>
      </w:r>
      <w:proofErr w:type="spellStart"/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ли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 xml:space="preserve"> – </w:t>
      </w:r>
      <w:proofErr w:type="spellStart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союз-частица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).</w:t>
      </w:r>
    </w:p>
    <w:p w:rsidR="004E4B6C" w:rsidRPr="004E4B6C" w:rsidRDefault="004E4B6C" w:rsidP="004E4B6C">
      <w:pPr>
        <w:numPr>
          <w:ilvl w:val="0"/>
          <w:numId w:val="3"/>
        </w:numPr>
        <w:spacing w:after="90" w:line="240" w:lineRule="auto"/>
        <w:ind w:firstLine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– Юлия Дмитриевна,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начальник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велел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[что?],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вы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никуда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не уходили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(Панова).</w:t>
      </w:r>
    </w:p>
    <w:p w:rsidR="004E4B6C" w:rsidRPr="004E4B6C" w:rsidRDefault="004E4B6C" w:rsidP="004E4B6C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[</w:t>
      </w:r>
      <w:proofErr w:type="spellStart"/>
      <w:proofErr w:type="gramStart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гл</w:t>
      </w:r>
      <w:proofErr w:type="spellEnd"/>
      <w:proofErr w:type="gram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.   ], (</w:t>
      </w:r>
      <w:proofErr w:type="spellStart"/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чтобы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 xml:space="preserve"> – </w:t>
      </w:r>
      <w:proofErr w:type="spellStart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союз</w:t>
      </w:r>
      <w:proofErr w:type="spellEnd"/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).</w:t>
      </w:r>
    </w:p>
    <w:p w:rsidR="004E4B6C" w:rsidRPr="004E4B6C" w:rsidRDefault="004E4B6C" w:rsidP="004E4B6C">
      <w:pPr>
        <w:numPr>
          <w:ilvl w:val="0"/>
          <w:numId w:val="3"/>
        </w:numPr>
        <w:spacing w:after="90" w:line="240" w:lineRule="auto"/>
        <w:ind w:firstLine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Сейчас уже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никто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не знает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[чего?],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откуда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в курских садах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пошла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«соловьиная школа»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(Песков).</w:t>
      </w:r>
    </w:p>
    <w:p w:rsidR="004E4B6C" w:rsidRPr="004E4B6C" w:rsidRDefault="004E4B6C" w:rsidP="004E4B6C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[гл.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 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], (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откуда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– союз. слово).</w:t>
      </w:r>
    </w:p>
    <w:p w:rsidR="004E4B6C" w:rsidRPr="004E4B6C" w:rsidRDefault="004E4B6C" w:rsidP="004E4B6C">
      <w:pPr>
        <w:spacing w:after="0" w:line="312" w:lineRule="atLeast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FF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i/>
          <w:iCs/>
          <w:color w:val="FF0000"/>
          <w:sz w:val="24"/>
          <w:szCs w:val="24"/>
          <w:lang w:val="ru-RU"/>
        </w:rPr>
        <w:t>Обратите внимание!</w:t>
      </w:r>
    </w:p>
    <w:p w:rsidR="004E4B6C" w:rsidRPr="004E4B6C" w:rsidRDefault="004E4B6C" w:rsidP="004E4B6C">
      <w:pPr>
        <w:shd w:val="clear" w:color="auto" w:fill="FFCCCC"/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1)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В изъяснительных придаточных наиболее разнообразные средства связи (и союзы, и союзные слова), причём некоторые из них (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что, как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) могут быть как союзами, так и союзными словами. Поэтому в данном случае надо быть особенно внимательным при разграничении союзов и союзных слов (см. раздел 2, глава 2,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hyperlink r:id="rId5" w:tgtFrame="_blank" w:history="1">
        <w:r w:rsidRPr="004E4B6C">
          <w:rPr>
            <w:rFonts w:ascii="inherit" w:eastAsia="Times New Roman" w:hAnsi="inherit" w:cs="Times New Roman"/>
            <w:color w:val="BA3EC4"/>
            <w:sz w:val="24"/>
            <w:szCs w:val="24"/>
            <w:u w:val="single"/>
            <w:lang w:val="ru-RU"/>
          </w:rPr>
          <w:t>п. 2.1</w:t>
        </w:r>
      </w:hyperlink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).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2)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Союз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всегда имеет целевое значение, и он может использоваться в придаточном цели.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Я разбудил Пашку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[зачем? с какой целью?],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 не свалился с дрожек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. (А.П. Чехов)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В придаточном изъяснительном также может использоваться этот союз, но вопрос от главного предложения к придаточному будет иным (вопросы косвенных падежей), а придаточные будут иметь значение желательности, возможности, необходимости.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Ср.: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Елизавета Киевна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просила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[о чём?],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чтобы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ей самой разрешили отвезти его в большой лазарет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(А.Н. Толстой).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lastRenderedPageBreak/>
        <w:t>3)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Сравнительные союзы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будто, как будто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могут использоваться в придаточных сравнительных.</w:t>
      </w:r>
    </w:p>
    <w:p w:rsidR="004E4B6C" w:rsidRPr="00BE79F0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Там что-то дрожит, мерцает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[как? подобно чему?],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будто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звездочка на ветвях запуталась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(Маршак).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Если они употребляются в придаточных изъяснительных, то от главного слова задается вопрос косвенного падежа, а само придаточное содержит сообщение с оттенком неуверенности, предположительности.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Ср.: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Говорят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[что?],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будто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 принимал на себя не одни адъютантские обязанности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(Тургенев).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b/>
          <w:bCs/>
          <w:color w:val="635274"/>
          <w:sz w:val="24"/>
          <w:szCs w:val="24"/>
          <w:lang w:val="ru-RU"/>
        </w:rPr>
        <w:t>4)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Союзы и союзные слова обычно стоят в начале придаточного предложения. Именно по ним достаточно легко определить границу между главным и придаточным предложениями. Но союз-частица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всегда находится в середине придаточного изъяснительного.</w:t>
      </w:r>
    </w:p>
    <w:p w:rsidR="004E4B6C" w:rsidRPr="004E4B6C" w:rsidRDefault="004E4B6C" w:rsidP="004E4B6C">
      <w:pPr>
        <w:shd w:val="clear" w:color="auto" w:fill="FFCCCC"/>
        <w:spacing w:after="9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Я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не знаю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[чего?],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придёт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сюда;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Я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не знаю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[чего?],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был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он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val="ru-RU"/>
        </w:rPr>
        <w:t>здесь.</w:t>
      </w:r>
    </w:p>
    <w:p w:rsidR="004E4B6C" w:rsidRPr="004E4B6C" w:rsidRDefault="004E4B6C" w:rsidP="004E4B6C">
      <w:pPr>
        <w:shd w:val="clear" w:color="auto" w:fill="FFCCCC"/>
        <w:spacing w:line="312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</w:pP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Поэтому такие сложноподчинённые предложения часто путают с бессоюзными сложными предложениями. Кроме того, положение союза-частицы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b/>
          <w:bCs/>
          <w:i/>
          <w:iCs/>
          <w:color w:val="CC0033"/>
          <w:sz w:val="24"/>
          <w:szCs w:val="24"/>
          <w:lang w:val="ru-RU"/>
        </w:rPr>
        <w:t>ли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4E4B6C">
        <w:rPr>
          <w:rFonts w:ascii="inherit" w:eastAsia="Times New Roman" w:hAnsi="inherit" w:cs="Times New Roman"/>
          <w:color w:val="000000"/>
          <w:sz w:val="24"/>
          <w:szCs w:val="24"/>
          <w:lang w:val="ru-RU"/>
        </w:rPr>
        <w:t>надо учитывать при расстановке знаков препинания (запятая ставится не перед ним, а в начале придаточного предложения).</w:t>
      </w:r>
    </w:p>
    <w:p w:rsidR="004E4B6C" w:rsidRPr="004E4B6C" w:rsidRDefault="003405FC" w:rsidP="004E4B6C">
      <w:pPr>
        <w:spacing w:after="0" w:line="312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3405FC">
        <w:rPr>
          <w:rFonts w:ascii="inherit" w:eastAsia="Times New Roman" w:hAnsi="inherit" w:cs="Times New Roman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4E4B6C" w:rsidRPr="004E4B6C" w:rsidSect="0034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722"/>
    <w:multiLevelType w:val="multilevel"/>
    <w:tmpl w:val="7562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30D0F"/>
    <w:multiLevelType w:val="multilevel"/>
    <w:tmpl w:val="403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26B23"/>
    <w:multiLevelType w:val="multilevel"/>
    <w:tmpl w:val="BB0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67B9E"/>
    <w:multiLevelType w:val="multilevel"/>
    <w:tmpl w:val="640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D1651"/>
    <w:multiLevelType w:val="multilevel"/>
    <w:tmpl w:val="BD6A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D3758"/>
    <w:multiLevelType w:val="multilevel"/>
    <w:tmpl w:val="D288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314B1"/>
    <w:multiLevelType w:val="multilevel"/>
    <w:tmpl w:val="E19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FA445C"/>
    <w:multiLevelType w:val="multilevel"/>
    <w:tmpl w:val="8572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974A4"/>
    <w:multiLevelType w:val="multilevel"/>
    <w:tmpl w:val="318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81FEF"/>
    <w:multiLevelType w:val="multilevel"/>
    <w:tmpl w:val="8B7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1F3"/>
    <w:rsid w:val="00155582"/>
    <w:rsid w:val="0016157C"/>
    <w:rsid w:val="003405FC"/>
    <w:rsid w:val="004E4B6C"/>
    <w:rsid w:val="00573FA5"/>
    <w:rsid w:val="005850BC"/>
    <w:rsid w:val="0068642C"/>
    <w:rsid w:val="00731972"/>
    <w:rsid w:val="0077325E"/>
    <w:rsid w:val="007A7275"/>
    <w:rsid w:val="007E4DD7"/>
    <w:rsid w:val="008F71F3"/>
    <w:rsid w:val="00A85206"/>
    <w:rsid w:val="00A87785"/>
    <w:rsid w:val="00B51BA4"/>
    <w:rsid w:val="00BA188A"/>
    <w:rsid w:val="00BD688A"/>
    <w:rsid w:val="00BE79F0"/>
    <w:rsid w:val="00CF0F4E"/>
    <w:rsid w:val="00D51AEA"/>
    <w:rsid w:val="00D6757C"/>
    <w:rsid w:val="00E01142"/>
    <w:rsid w:val="00E7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5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3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4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297">
          <w:marLeft w:val="0"/>
          <w:marRight w:val="0"/>
          <w:marTop w:val="45"/>
          <w:marBottom w:val="225"/>
          <w:divBdr>
            <w:top w:val="dotted" w:sz="18" w:space="4" w:color="808080"/>
            <w:left w:val="none" w:sz="0" w:space="4" w:color="auto"/>
            <w:bottom w:val="dotted" w:sz="18" w:space="4" w:color="808080"/>
            <w:right w:val="none" w:sz="0" w:space="4" w:color="auto"/>
          </w:divBdr>
          <w:divsChild>
            <w:div w:id="2048526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8093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6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16A085"/>
                    <w:right w:val="none" w:sz="0" w:space="0" w:color="auto"/>
                  </w:divBdr>
                </w:div>
              </w:divsChild>
            </w:div>
            <w:div w:id="3049425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967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63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7" w:color="ECF0F1"/>
                        <w:left w:val="none" w:sz="0" w:space="0" w:color="auto"/>
                        <w:bottom w:val="none" w:sz="0" w:space="7" w:color="auto"/>
                        <w:right w:val="none" w:sz="0" w:space="0" w:color="auto"/>
                      </w:divBdr>
                      <w:divsChild>
                        <w:div w:id="151633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26280">
                      <w:marLeft w:val="0"/>
                      <w:marRight w:val="0"/>
                      <w:marTop w:val="45"/>
                      <w:marBottom w:val="225"/>
                      <w:divBdr>
                        <w:top w:val="dotted" w:sz="18" w:space="4" w:color="808080"/>
                        <w:left w:val="none" w:sz="0" w:space="4" w:color="auto"/>
                        <w:bottom w:val="dotted" w:sz="18" w:space="4" w:color="808080"/>
                        <w:right w:val="none" w:sz="0" w:space="4" w:color="auto"/>
                      </w:divBdr>
                      <w:divsChild>
                        <w:div w:id="5190462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11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30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9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74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13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7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8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5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3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971">
          <w:marLeft w:val="0"/>
          <w:marRight w:val="0"/>
          <w:marTop w:val="45"/>
          <w:marBottom w:val="225"/>
          <w:divBdr>
            <w:top w:val="dotted" w:sz="18" w:space="4" w:color="808080"/>
            <w:left w:val="none" w:sz="0" w:space="4" w:color="auto"/>
            <w:bottom w:val="dotted" w:sz="18" w:space="4" w:color="808080"/>
            <w:right w:val="none" w:sz="0" w:space="4" w:color="auto"/>
          </w:divBdr>
          <w:divsChild>
            <w:div w:id="17439150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9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4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1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cey.net/free/4-russkii_yazyk/40-kurs_russkogo_yazyka_sintaksis_i_punktuaciya/stages/735-21_obschaya_harakteristika_slozhnopodchinennyh_predlozhen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pcshop.me</dc:creator>
  <cp:lastModifiedBy>pc</cp:lastModifiedBy>
  <cp:revision>2</cp:revision>
  <dcterms:created xsi:type="dcterms:W3CDTF">2020-03-29T20:44:00Z</dcterms:created>
  <dcterms:modified xsi:type="dcterms:W3CDTF">2020-03-29T20:44:00Z</dcterms:modified>
</cp:coreProperties>
</file>